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685" w:rsidRPr="00B46685" w:rsidRDefault="00B46685" w:rsidP="00B46685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B46685" w:rsidRPr="00B46685" w:rsidRDefault="00B46685" w:rsidP="00B46685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>
        <w:rPr>
          <w:rFonts w:ascii="Arial" w:eastAsia="Calibri" w:hAnsi="Arial" w:cs="Arial"/>
          <w:bCs/>
          <w:sz w:val="22"/>
          <w:szCs w:val="22"/>
          <w:lang w:val="en-GB"/>
        </w:rPr>
        <w:t>25</w:t>
      </w:r>
      <w:r w:rsidRPr="00B46685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>
        <w:rPr>
          <w:rFonts w:ascii="Arial" w:eastAsia="Calibri" w:hAnsi="Arial" w:cs="Arial"/>
          <w:bCs/>
          <w:sz w:val="22"/>
          <w:szCs w:val="22"/>
          <w:lang w:val="en-GB"/>
        </w:rPr>
        <w:t xml:space="preserve"> June 2015</w:t>
      </w:r>
    </w:p>
    <w:p w:rsidR="00B46685" w:rsidRPr="00B46685" w:rsidRDefault="00B46685" w:rsidP="00B46685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B46685" w:rsidRDefault="00B46685" w:rsidP="00B4668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 s</w:t>
      </w:r>
      <w:r w:rsidRPr="00B46685">
        <w:rPr>
          <w:rFonts w:ascii="Arial" w:eastAsia="Calibri" w:hAnsi="Arial" w:cs="Arial"/>
          <w:b/>
          <w:bCs/>
          <w:sz w:val="22"/>
          <w:szCs w:val="22"/>
          <w:lang w:val="en-GB"/>
        </w:rPr>
        <w:t>upplements Line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>-</w:t>
      </w:r>
      <w:r w:rsidRPr="00B46685">
        <w:rPr>
          <w:rFonts w:ascii="Arial" w:eastAsia="Calibri" w:hAnsi="Arial" w:cs="Arial"/>
          <w:b/>
          <w:bCs/>
          <w:sz w:val="22"/>
          <w:szCs w:val="22"/>
          <w:lang w:val="en-GB"/>
        </w:rPr>
        <w:t>up of “Exceed” High-Pressure Hoses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Pr="00B46685">
        <w:rPr>
          <w:rFonts w:ascii="Arial" w:eastAsia="Calibri" w:hAnsi="Arial" w:cs="Arial"/>
          <w:b/>
          <w:bCs/>
          <w:sz w:val="22"/>
          <w:szCs w:val="22"/>
          <w:lang w:val="en-GB"/>
        </w:rPr>
        <w:t>for Global Market by Introducing New 42MPa Hose</w:t>
      </w:r>
    </w:p>
    <w:p w:rsidR="00B46685" w:rsidRPr="00B46685" w:rsidRDefault="00B46685" w:rsidP="00B4668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B46685" w:rsidRDefault="00B46685" w:rsidP="00B4668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B46685">
        <w:rPr>
          <w:rFonts w:ascii="Arial" w:eastAsia="Calibri" w:hAnsi="Arial" w:cs="Arial"/>
          <w:sz w:val="22"/>
          <w:szCs w:val="22"/>
          <w:lang w:val="en-GB"/>
        </w:rPr>
        <w:t xml:space="preserve">Tokyo </w:t>
      </w:r>
      <w:r w:rsidRPr="00B46685">
        <w:rPr>
          <w:rFonts w:ascii="Arial" w:eastAsia="TimesNewRoman" w:hAnsi="Arial" w:cs="Arial"/>
          <w:sz w:val="22"/>
          <w:szCs w:val="22"/>
          <w:lang w:val="en-GB"/>
        </w:rPr>
        <w:t xml:space="preserve">‒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The Yokohama Rubber Co., Ltd., announced today that it has further supplemented its line</w:t>
      </w:r>
      <w:r w:rsidR="00B04114">
        <w:rPr>
          <w:rFonts w:ascii="Arial" w:eastAsia="Calibri" w:hAnsi="Arial" w:cs="Arial"/>
          <w:sz w:val="22"/>
          <w:szCs w:val="22"/>
          <w:lang w:val="en-GB"/>
        </w:rPr>
        <w:t>-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up of</w:t>
      </w:r>
      <w:r w:rsidR="00B0411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“Exceed” brand high-pressure hoses sold on the global market for replacement hoses with the addition of a</w:t>
      </w:r>
      <w:r w:rsidR="00B0411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hose capable for use with pressures up to 42MPa (mega</w:t>
      </w:r>
      <w:r w:rsidR="00B0411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B04114" w:rsidRPr="00B46685">
        <w:rPr>
          <w:rFonts w:ascii="Arial" w:eastAsia="Calibri" w:hAnsi="Arial" w:cs="Arial"/>
          <w:sz w:val="22"/>
          <w:szCs w:val="22"/>
          <w:lang w:val="en-GB"/>
        </w:rPr>
        <w:t>Pascal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). The new 42MPa hose, launched in May, is</w:t>
      </w:r>
      <w:r w:rsidR="00B0411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available in five aperture diameters: 12mm, 15mm, 19mm, 25mm, and 50mm. The addition of the new</w:t>
      </w:r>
      <w:r w:rsidR="00B0411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series expands the Exceed product line</w:t>
      </w:r>
      <w:r w:rsidR="00B04114">
        <w:rPr>
          <w:rFonts w:ascii="Arial" w:eastAsia="Calibri" w:hAnsi="Arial" w:cs="Arial"/>
          <w:sz w:val="22"/>
          <w:szCs w:val="22"/>
          <w:lang w:val="en-GB"/>
        </w:rPr>
        <w:t>-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up to five series capable of handling a wide range of high-pressure</w:t>
      </w:r>
      <w:r w:rsidR="00B0411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specifications: 7MPa, 21MPa, 28MPa, 35MPa, and 42MPa.</w:t>
      </w:r>
    </w:p>
    <w:p w:rsidR="00B04114" w:rsidRPr="00B46685" w:rsidRDefault="00B04114" w:rsidP="00B4668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F14445" w:rsidRDefault="00B46685" w:rsidP="00B4668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B46685">
        <w:rPr>
          <w:rFonts w:ascii="Arial" w:eastAsia="Calibri" w:hAnsi="Arial" w:cs="Arial"/>
          <w:sz w:val="22"/>
          <w:szCs w:val="22"/>
          <w:lang w:val="en-GB"/>
        </w:rPr>
        <w:t>The entire Exceed line</w:t>
      </w:r>
      <w:r w:rsidR="00B04114">
        <w:rPr>
          <w:rFonts w:ascii="Arial" w:eastAsia="Calibri" w:hAnsi="Arial" w:cs="Arial"/>
          <w:sz w:val="22"/>
          <w:szCs w:val="22"/>
          <w:lang w:val="en-GB"/>
        </w:rPr>
        <w:t>-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up is compliant with the ISO18752</w:t>
      </w:r>
      <w:r w:rsidRPr="00B46685">
        <w:rPr>
          <w:rFonts w:ascii="Arial" w:eastAsia="Calibri" w:hAnsi="Arial" w:cs="Arial"/>
          <w:i/>
          <w:iCs/>
          <w:sz w:val="22"/>
          <w:szCs w:val="22"/>
          <w:lang w:val="en-GB"/>
        </w:rPr>
        <w:t xml:space="preserve">*1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international standard and is used mainly in</w:t>
      </w:r>
      <w:r w:rsidR="00B0411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high-pressure hydraulic equipment, especially construction equipment and industrial machinery. Since its</w:t>
      </w:r>
      <w:r w:rsidR="00B0411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launch in March 2009, the Exceed brand has been adopted by a growing number of users, especially in the</w:t>
      </w:r>
      <w:r w:rsidR="00B0411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 xml:space="preserve">United States, China, and Southeast Asia. </w:t>
      </w:r>
    </w:p>
    <w:p w:rsidR="00B46685" w:rsidRPr="00F14445" w:rsidRDefault="00B46685" w:rsidP="00B46685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16"/>
          <w:szCs w:val="16"/>
          <w:lang w:val="en-GB"/>
        </w:rPr>
      </w:pPr>
      <w:r w:rsidRPr="00F14445">
        <w:rPr>
          <w:rFonts w:ascii="Arial" w:eastAsia="Calibri" w:hAnsi="Arial" w:cs="Arial"/>
          <w:i/>
          <w:iCs/>
          <w:sz w:val="16"/>
          <w:szCs w:val="16"/>
          <w:lang w:val="en-GB"/>
        </w:rPr>
        <w:t>*1: An international standard for textile- and wire-reinforced rubber hoses</w:t>
      </w:r>
      <w:r w:rsidR="00B04114" w:rsidRPr="00F14445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 </w:t>
      </w:r>
      <w:r w:rsidRPr="00F14445">
        <w:rPr>
          <w:rFonts w:ascii="Arial" w:eastAsia="Calibri" w:hAnsi="Arial" w:cs="Arial"/>
          <w:i/>
          <w:iCs/>
          <w:sz w:val="16"/>
          <w:szCs w:val="16"/>
          <w:lang w:val="en-GB"/>
        </w:rPr>
        <w:t>created primarily by members of the Japan Rubber Hose Manufacturers Association, including Yokohama Rubber, and</w:t>
      </w:r>
      <w:r w:rsidR="00B04114" w:rsidRPr="00F14445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 </w:t>
      </w:r>
      <w:r w:rsidRPr="00F14445">
        <w:rPr>
          <w:rFonts w:ascii="Arial" w:eastAsia="Calibri" w:hAnsi="Arial" w:cs="Arial"/>
          <w:i/>
          <w:iCs/>
          <w:sz w:val="16"/>
          <w:szCs w:val="16"/>
          <w:lang w:val="en-GB"/>
        </w:rPr>
        <w:t>implemented in 2006. Taking into account users’ selection of hoses based on working pressure and aperture diameter, the</w:t>
      </w:r>
      <w:r w:rsidR="00B04114" w:rsidRPr="00F14445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 </w:t>
      </w:r>
      <w:r w:rsidRPr="00F14445">
        <w:rPr>
          <w:rFonts w:ascii="Arial" w:eastAsia="Calibri" w:hAnsi="Arial" w:cs="Arial"/>
          <w:i/>
          <w:iCs/>
          <w:sz w:val="16"/>
          <w:szCs w:val="16"/>
          <w:lang w:val="en-GB"/>
        </w:rPr>
        <w:t>standard classifies hoses according to working pressure.</w:t>
      </w:r>
    </w:p>
    <w:p w:rsidR="00B04114" w:rsidRPr="00B46685" w:rsidRDefault="00B04114" w:rsidP="00B46685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2"/>
          <w:szCs w:val="22"/>
          <w:lang w:val="en-GB"/>
        </w:rPr>
      </w:pPr>
    </w:p>
    <w:p w:rsidR="00B46685" w:rsidRDefault="00B46685" w:rsidP="00B4668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B46685">
        <w:rPr>
          <w:rFonts w:ascii="Arial" w:eastAsia="Calibri" w:hAnsi="Arial" w:cs="Arial"/>
          <w:sz w:val="22"/>
          <w:szCs w:val="22"/>
          <w:lang w:val="en-GB"/>
        </w:rPr>
        <w:t>The newly developed 42MPa Exceed hoses are compliant with the ISO18752 standard’s impulse-resistance</w:t>
      </w:r>
      <w:r w:rsidR="00B0411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grade types</w:t>
      </w:r>
      <w:r w:rsidRPr="00B46685">
        <w:rPr>
          <w:rFonts w:ascii="Arial" w:eastAsia="Calibri" w:hAnsi="Arial" w:cs="Arial"/>
          <w:i/>
          <w:iCs/>
          <w:sz w:val="22"/>
          <w:szCs w:val="22"/>
          <w:lang w:val="en-GB"/>
        </w:rPr>
        <w:t xml:space="preserve">*2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CS and CC for 500,000 cycles and DC for one million cycles. With the development of the</w:t>
      </w:r>
      <w:r w:rsidR="00B0411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42MPa hoses, Yokohama Rubber has succeeded in increasing the usable life span of hoses subjected to</w:t>
      </w:r>
      <w:r w:rsidR="00B0411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repeated pressurization (i.e., impact pressure performance, an important indicator of hose performance)</w:t>
      </w:r>
      <w:r w:rsidR="00B0411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while keeping the minimum bending radius at the same level as that for the existing 35MPa series. As a</w:t>
      </w:r>
      <w:r w:rsidR="00B0411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result, the new 42MPa hoses can be used with the same pipe configurations as previous series.</w:t>
      </w:r>
    </w:p>
    <w:p w:rsidR="00B46685" w:rsidRDefault="00B46685" w:rsidP="00B46685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16"/>
          <w:szCs w:val="16"/>
          <w:lang w:val="en-GB"/>
        </w:rPr>
      </w:pPr>
      <w:r w:rsidRPr="00B04114">
        <w:rPr>
          <w:rFonts w:ascii="Arial" w:eastAsia="Calibri" w:hAnsi="Arial" w:cs="Arial"/>
          <w:i/>
          <w:iCs/>
          <w:sz w:val="16"/>
          <w:szCs w:val="16"/>
          <w:lang w:val="en-GB"/>
        </w:rPr>
        <w:t>*2: Grade types</w:t>
      </w:r>
    </w:p>
    <w:p w:rsidR="00F14445" w:rsidRPr="00F14445" w:rsidRDefault="00F14445" w:rsidP="00B46685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2"/>
          <w:szCs w:val="22"/>
          <w:lang w:val="en-GB"/>
        </w:rPr>
      </w:pPr>
    </w:p>
    <w:tbl>
      <w:tblPr>
        <w:tblStyle w:val="Tabellengitternetz"/>
        <w:tblW w:w="0" w:type="auto"/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B04114" w:rsidTr="00B04114">
        <w:tc>
          <w:tcPr>
            <w:tcW w:w="1535" w:type="dxa"/>
          </w:tcPr>
          <w:p w:rsidR="00B04114" w:rsidRDefault="00F14445" w:rsidP="00F1444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B46685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Size</w:t>
            </w:r>
          </w:p>
        </w:tc>
        <w:tc>
          <w:tcPr>
            <w:tcW w:w="1535" w:type="dxa"/>
          </w:tcPr>
          <w:p w:rsidR="00B04114" w:rsidRDefault="00B04114" w:rsidP="00B0411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B46685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12mm</w:t>
            </w:r>
          </w:p>
        </w:tc>
        <w:tc>
          <w:tcPr>
            <w:tcW w:w="1535" w:type="dxa"/>
          </w:tcPr>
          <w:p w:rsidR="00B04114" w:rsidRDefault="00B04114" w:rsidP="00B0411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B46685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15mm</w:t>
            </w:r>
          </w:p>
        </w:tc>
        <w:tc>
          <w:tcPr>
            <w:tcW w:w="1535" w:type="dxa"/>
          </w:tcPr>
          <w:p w:rsidR="00B04114" w:rsidRDefault="00B04114" w:rsidP="00B0411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B46685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19mm</w:t>
            </w:r>
          </w:p>
        </w:tc>
        <w:tc>
          <w:tcPr>
            <w:tcW w:w="1536" w:type="dxa"/>
          </w:tcPr>
          <w:p w:rsidR="00B04114" w:rsidRDefault="00B04114" w:rsidP="00B0411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B46685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25mm</w:t>
            </w:r>
          </w:p>
        </w:tc>
        <w:tc>
          <w:tcPr>
            <w:tcW w:w="1536" w:type="dxa"/>
          </w:tcPr>
          <w:p w:rsidR="00B04114" w:rsidRDefault="00B04114" w:rsidP="00B0411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B46685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50mm</w:t>
            </w:r>
          </w:p>
        </w:tc>
      </w:tr>
      <w:tr w:rsidR="00B04114" w:rsidTr="00B04114">
        <w:tc>
          <w:tcPr>
            <w:tcW w:w="1535" w:type="dxa"/>
          </w:tcPr>
          <w:p w:rsidR="00B04114" w:rsidRDefault="00B04114" w:rsidP="00B0411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B46685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Grade type</w:t>
            </w:r>
          </w:p>
        </w:tc>
        <w:tc>
          <w:tcPr>
            <w:tcW w:w="1535" w:type="dxa"/>
          </w:tcPr>
          <w:p w:rsidR="00B04114" w:rsidRDefault="00B04114" w:rsidP="00B0411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B46685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DC</w:t>
            </w:r>
          </w:p>
        </w:tc>
        <w:tc>
          <w:tcPr>
            <w:tcW w:w="1535" w:type="dxa"/>
          </w:tcPr>
          <w:p w:rsidR="00B04114" w:rsidRDefault="00B04114" w:rsidP="00B0411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B46685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DC</w:t>
            </w:r>
          </w:p>
        </w:tc>
        <w:tc>
          <w:tcPr>
            <w:tcW w:w="1535" w:type="dxa"/>
          </w:tcPr>
          <w:p w:rsidR="00B04114" w:rsidRDefault="00B04114" w:rsidP="00B0411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B46685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CS</w:t>
            </w:r>
          </w:p>
        </w:tc>
        <w:tc>
          <w:tcPr>
            <w:tcW w:w="1536" w:type="dxa"/>
          </w:tcPr>
          <w:p w:rsidR="00B04114" w:rsidRDefault="00B04114" w:rsidP="00B0411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B46685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CS</w:t>
            </w:r>
          </w:p>
        </w:tc>
        <w:tc>
          <w:tcPr>
            <w:tcW w:w="1536" w:type="dxa"/>
          </w:tcPr>
          <w:p w:rsidR="00B04114" w:rsidRDefault="00B04114" w:rsidP="00B0411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B46685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CC</w:t>
            </w:r>
          </w:p>
        </w:tc>
      </w:tr>
    </w:tbl>
    <w:p w:rsidR="00B04114" w:rsidRPr="00B04114" w:rsidRDefault="00B04114" w:rsidP="00B46685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2"/>
          <w:szCs w:val="22"/>
          <w:lang w:val="en-GB"/>
        </w:rPr>
      </w:pPr>
    </w:p>
    <w:p w:rsidR="00B46685" w:rsidRDefault="00B46685" w:rsidP="00B4668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B46685">
        <w:rPr>
          <w:rFonts w:ascii="Arial" w:eastAsia="Calibri" w:hAnsi="Arial" w:cs="Arial"/>
          <w:sz w:val="22"/>
          <w:szCs w:val="22"/>
          <w:lang w:val="en-GB"/>
        </w:rPr>
        <w:t>Expecting further expansion of global demand for replacement high-pressure hoses, Yokohama Rubber</w:t>
      </w:r>
      <w:r w:rsidR="00B0411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intends to aggressively develop and market its Exceed brand. Leveraging a marketing network comprising</w:t>
      </w:r>
      <w:r w:rsidR="00B0411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industrial product sales subsidiaries in the United States, China, Singapore and Germany, the Company</w:t>
      </w:r>
      <w:r w:rsidR="00B0411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plans to expand the Exceed product line</w:t>
      </w:r>
      <w:r w:rsidR="00B04114">
        <w:rPr>
          <w:rFonts w:ascii="Arial" w:eastAsia="Calibri" w:hAnsi="Arial" w:cs="Arial"/>
          <w:sz w:val="22"/>
          <w:szCs w:val="22"/>
          <w:lang w:val="en-GB"/>
        </w:rPr>
        <w:t>-</w:t>
      </w:r>
      <w:r w:rsidRPr="00B46685">
        <w:rPr>
          <w:rFonts w:ascii="Arial" w:eastAsia="Calibri" w:hAnsi="Arial" w:cs="Arial"/>
          <w:sz w:val="22"/>
          <w:szCs w:val="22"/>
          <w:lang w:val="en-GB"/>
        </w:rPr>
        <w:t>up based on the needs of users in each target market.</w:t>
      </w:r>
    </w:p>
    <w:p w:rsidR="00B04114" w:rsidRPr="00B46685" w:rsidRDefault="00B04114" w:rsidP="00B04114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val="en-GB"/>
        </w:rPr>
      </w:pPr>
    </w:p>
    <w:p w:rsidR="00B04114" w:rsidRDefault="00B04114" w:rsidP="00B04114">
      <w:pPr>
        <w:jc w:val="center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2880000" cy="1976041"/>
            <wp:effectExtent l="19050" t="0" r="0" b="0"/>
            <wp:docPr id="2" name="Grafik 1" descr="“Exceed” hoses with maximum working pressure of 42M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“Exceed” hoses with maximum working pressure of 42MP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7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B87" w:rsidRPr="00B04114" w:rsidRDefault="00B46685" w:rsidP="00B04114">
      <w:pPr>
        <w:jc w:val="center"/>
        <w:rPr>
          <w:rFonts w:ascii="Arial" w:hAnsi="Arial" w:cs="Arial"/>
          <w:sz w:val="16"/>
          <w:szCs w:val="16"/>
          <w:lang w:val="en-GB"/>
        </w:rPr>
      </w:pPr>
      <w:r w:rsidRPr="00B04114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“Exceed” hoses with maximum working pressure of 42MPa</w:t>
      </w:r>
    </w:p>
    <w:sectPr w:rsidR="00886B87" w:rsidRPr="00B04114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B7DC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B7DCD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B7DCD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4114"/>
    <w:rsid w:val="00B107A1"/>
    <w:rsid w:val="00B1623F"/>
    <w:rsid w:val="00B20DED"/>
    <w:rsid w:val="00B25742"/>
    <w:rsid w:val="00B325CA"/>
    <w:rsid w:val="00B3624C"/>
    <w:rsid w:val="00B45C4F"/>
    <w:rsid w:val="00B46685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14445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table" w:styleId="Tabellengitternetz">
    <w:name w:val="Table Grid"/>
    <w:basedOn w:val="NormaleTabelle"/>
    <w:uiPriority w:val="59"/>
    <w:rsid w:val="00B041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</Words>
  <Characters>2204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maren</cp:lastModifiedBy>
  <cp:revision>5</cp:revision>
  <cp:lastPrinted>2014-08-28T15:02:00Z</cp:lastPrinted>
  <dcterms:created xsi:type="dcterms:W3CDTF">2015-06-25T07:16:00Z</dcterms:created>
  <dcterms:modified xsi:type="dcterms:W3CDTF">2015-06-25T07:20:00Z</dcterms:modified>
</cp:coreProperties>
</file>